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ST4 Distributions and statistical graphs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Grouped and cumulative displays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class boundaries and construct frequency polygons using midpoints.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interpret equal-width histograms for continuous grouped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cumulative-frequency displays from running totals and appropriate boundaries.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cumulative counts, quartiles and grouped estimates with justified precision.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box plots and compare centres and spreads on a common scale.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information lost in grouped displays and five-number summaries.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exact discrete cumulative totals from within-class continuous estimates.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Shape and skew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and interpret skew using tails, centre measures and quartile distances.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distribution shapes in context without overclaiming from summaries.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ST4 Distributions and statistical graphs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density and calculated skew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density and construct accurate unequal-width histograms.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recover class frequencies and estimate partial counts with an explicit assumption.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and interpret a supplied skew coefficient.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ST4 Distributions and statistical graphs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