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SP3 Conservation of energy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Stores and transfers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energy stores and transfer pathways and describe changes in everyday systems.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conservation and dissipation without describing energy as destroyed.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and interpret energy-flow and Sankey diagrams, accounting for useful and unwanted outputs.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Calculations and efficiency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gravitational energy changes using vertical height and rearrange the equation.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kinetic energy, rearrange for speed and explain squared-speed dependence.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efficiency, useful output and input as fractions or percentages.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lubrication and insulation reduce unwanted transfers and improve efficiency.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Thermal transfer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conduction, convection and infrared transfer and apply them to building insulation.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effects of thickness, conductivity and temperature difference on cooling rates.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Energy resources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fossil and nuclear energy generation, including finite supplies, emissions, waste and extraction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renewable energy pathways and compare variability, predictability and suitable locations.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resources using costs, reliability, environmental effects and biofuel life-cycle emissions.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resource-use data and trends without treating correlation alone as proof of causes.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SP3 Conservation of energy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