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SP2 Motion and forces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Forces and motion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Combine forces with directions and apply Newton's first law to rest, constant velocity and acceleration.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constant-speed circular motion using changing velocity and inward centripetal force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Weight and resistance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mass from weight, use the weight equation and explain different gravitational fields.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weight measurement and determine gravitational field strength from a weight-mass graph.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drag, falling acceleration, terminal velocity and parachute effects using resultants.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Newton's laws and investigation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force, mass and acceleration using resultant force and explain proportional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calculate inertial mass as resistance to velocity change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trolley investigations of force, mass and acceleration with controls, friction management and repeats.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Newton's third-law pairs and distinguish them from balanced forces on one object.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SP2 Motion and forces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Momentum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signed momentum and apply conservation to isolated collisions, including objects sticking together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average force from momentum change and time and explain collision safety features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Stopping safely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thinking and stopping distances and describe reaction-time measurements and influencing factors.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speed, mass, braking condition and road effects on braking and stopping distance.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dangers of large decelerations and estimate forces in road situations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Braking energy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braking as kinetic-to-thermal energy transfer and calculate braking distance from work done.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speed-squared braking dependence and distinguish it from thinking and total stopping distances.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Estimate realistic stopping distances and evaluate reaction-time and road-condition assumptions.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SP2 Motion and forces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