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SOC6 Sociological research methods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1 &amp; 2 · Specification 3.7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Research design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Formulate a focused aim, hypothesis and observable indicators.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pilots improve design without guaranteeing final validity.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primary, secondary, qualitative and quantitative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reliability, validity, representativeness and causal claims separately.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correlation from causation with alternative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Sampling and access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a population and assess coverage of a sampling frame.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random, systematic and stratified sampling with suitable frames.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quota from stratified random selection and evaluate access biases.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snowball, opportunity and volunteer recruitment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sample size, non-response, representativeness and gatekeeper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Questionnaires and surveys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closed and open questions for the particular research aim.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neutral questions avoiding ambiguous or combined judgements.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response bias, attitudes and socially desirable answers.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SOC6 Sociological research methods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1 &amp; 2 · Specification 3.7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Interviews and group discussion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structured, unstructured and semi-structured interviews.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interviewer effects and power relationships in a specific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focus groups' interaction, disclosure and confidentiality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Observation and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participation and awareness dimensions of observation.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overt and covert research with practical and ethical constraints.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researcher influence, reflexivity and risk of over-identification.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case studies and ethnography without claiming population prevalence.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longitudinal and cross-sectional designs, including attrition.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Secondary sources and mixed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official and non-official statistics using definitions and collection.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documents and design transparent content analysis.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mixed methods and triangulation, including shared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SOC6 Sociological research methods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1 &amp; 2 · Specification 3.7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and safeguarding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informed consent, genuine withdrawal and appropriate permissions.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confidentiality and anonymity and communicate their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and address harm, sensitive disclosure, deception and institutional pressure.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Data interpretation and application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graphs, tables and percentages using scope, units and denominators.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and evaluate a feasible, ethical study in each of the four substantive topics.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conclusions separating evidence, inference, causation and generalisation.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SOC6 Sociological research methods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