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SC11 Obtaining and using metals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Reactivity and displacement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Recall the reactivity series and use water, acid and salt-solution evidence to compare metals.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reactivity through positive-ion formation and distinguish oxide barriers from underlying reactivity.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displacement reactions and describe their products and observations.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displacement as paired electron loss and gain, identifying oxidised and reduced species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Extraction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oxidation and reduction in terms of oxygen and apply them to metal extraction.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ores, native metals and extraction choices using reactivity, metal concentration and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carbon reduction for iron with molten electrolysis for aluminium and explain energy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evaluate bioleaching and phytoextraction, including subsequent metal recovery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Oxidation resistance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corrosion resistance, iron rusting conditions and aluminium's protective oxide layer.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barrier coatings and sacrificial protection and explain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Recycling and evaluation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metal recycling using resource conservation, energy, sorting costs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life-cycle assessments for the same service, using evidence, assumptions and repeated-use calculations.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SC11 Obtaining and using metals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