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SB2 Cells and control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Separate Sciences | Biology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Cell division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the cell cycle, including DNA copying, mitosis and cytokinesis.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the stages of mitosis and explain chromosome separation.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mitosis produces genetically identical diploid cells for growth, repair and asexual reproduction.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uncontrolled cell division can lead to cancer and tumours.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Growth and plant cells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animal growth with plant cell division, elongation and differentiation.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percentage growth and interpret growth trends and percentile charts.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role of root and shoot meristems in continued plant growth.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Link root hair and xylem cell structures to absorption and transport.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Stem cells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differentiation and compare embryonic and adult stem cell potential.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stem cell treatments using benefits, medical risks and ethical concerns.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SB2 Cells and control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Separate Sciences | Biology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Nervous coordination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the CNS and explain the roles of receptors, sensory, relay and motor neurones, and effectors.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Link neurone structures, including axons and myelin, to rapid impulse transmission.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chemical transmission across synapses and why signals travel in one direction.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Reflexes and reaction time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Trace a spinal reflex arc and explain its rapid protective response.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voluntary reaction time from reflex responses and nerve conduction speed.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a fair ruler-drop investigation and interpret repeated results.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Brain structure and investigation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Relate cerebral hemispheres, cerebellum and medulla to their functions.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CT and PET evidence and explain difficulties investigating the brain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difficulties treating brain tumours and spinal injuries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Vision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eye structures, pupil control and the roles of rods and cones.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accommodation using ciliary muscles, ligaments and lens shape.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short- and long-sightedness and their correction with lenses.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cataracts and colour blindness, including suitable treatment and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SB2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SB2 Cells and control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