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H3 Henry VIII and his ministers, 1509–40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4</w:t>
      </w:r>
    </w:p>
    <w:p>
      <w:r>
        <w:t>Edexcel GCSE History 1HI0 | Paper 2 · Option B3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Henry's monarchy and England in 1509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English society and royal government in 1509.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Henry's character, personal government, strengths, weaknesses and aims.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Wolsey's rise and domestic policies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Wolsey's rise, offices, wealth and dependence on royal favour.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Wolsey's reforms of justice and enclosures.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Wolsey's financial policies and reasons for resistance to the Amicable Grant.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financial and political purposes of the Eltham Ordinances.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Wolsey and foreign affairs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aims and constraints of Henry and Wolsey's foreign policy.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early war, the Treaty of London and the Field of the Cloth of Gold.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European events and finance created difficulties in the 1520s.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H3 Henry VIII and his ministers, 1509–40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4</w:t>
      </w:r>
    </w:p>
    <w:p>
      <w:r>
        <w:t>Edexcel GCSE History 1HI0 | Paper 2 · Option B3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Succession, annulment and Wolsey's fall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Catherine's marriage, the succession problem and Henry's annulment arguments.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papal and Habsburg obstacles to the annulment.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Wolsey's fall through the failed hearing, lost favour and court enemies.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Cromwell's rise and royal marriages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Cromwell's rise and the legal strategy for Henry's annulment.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Anne Boleyn's fall while distinguishing disputed accusations from proven facts.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Jane Seymour's importance and the reasons for the Cleves marriage.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Cromwell's government and fall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Cromwell's use of Parliament and changes in administration and finance.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interaction of marriage failure, religious policy and enemies in Cromwell's fall.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H3 Henry VIII and his ministers, 1509–40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3 of 4</w:t>
      </w:r>
    </w:p>
    <w:p>
      <w:r>
        <w:t>Edexcel GCSE History 1HI0 | Paper 2 · Option B3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The break with Rome and religious opposition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Henry broke with Rome despite earlier defending Catholic teaching.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the Appeals, Succession and Supremacy Acts and explain their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oaths, investigations and treason law enforced the settlement.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opposition from Barton, Fisher and More and the Crown's response.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roles of Cranmer and Cromwell and the doctrinal limits of reform.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Dissolution and the Pilgrimage of Grace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monasteries' roles and evaluate reasons and evidence used for dissolution.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the dissolution process and compare beneficiaries and losers.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causes and events of the Pilgrimage of Grace.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the uprising's significance and why it failed to reverse royal policy.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H3 Henry VIII and his ministers, 1509–40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4 of 4</w:t>
      </w:r>
    </w:p>
    <w:p>
      <w:r>
        <w:t>Edexcel GCSE History 1HI0 | Paper 2 · Option B3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British depth-study reasoning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a causal explanation linking a minister's position to evidence of royal decisions.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a supported judgement comparing dynastic, political, religious and financial factors.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H3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H3 Henry VIII and his ministers, 1509–40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