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G11 River landscapes in the UK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UK landscape options - choose 2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Profiles and processes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downstream changes in river profiles, channels, discharge and sediment.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hydraulic action, abrasion, attrition, solution and vertical versus lateral erosion.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traction, saltation, suspension, solution and deposition.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Landforms and UK valley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interlocking spurs, waterfalls and gorges through linked erosion processes.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meanders, ox-bow lakes, floodplains, levees and estuaries.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 named UK river valley to locate and explain erosional and depositional landforms.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Flooding and hydrographs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rainfall, geology, slopes, vegetation and land use influence flooding.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storm hydrographs, calculating lag time and relating discharge to channel capacity.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Flood management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dams, straightening, embankments and relief channels as flood-management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warnings, zoning, tree planting and river restoration.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 named UK flood scheme's need, methods, benefits, costs and social or environmental issues.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G11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G11 River landscapes in the UK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