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CP3 Conservation of energy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Stores and transfers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energy stores and transfer pathways and describe changes in everyday systems.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conservation and dissipation without describing energy as destroyed.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interpret energy-flow and Sankey diagrams, accounting for useful and unwanted outputs.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Calculations and efficiency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gravitational energy changes using vertical height and rearrange the equation.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kinetic energy, rearrange for speed and explain squared-speed 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efficiency, useful output and input as fractions or percentages.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lubrication and insulation reduce unwanted transfers and improve efficiency.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Thermal transfer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conduction, convection and infrared transfer and apply them to building insulation.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effects of thickness, conductivity and temperature difference on cooling rates.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Energy resources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fossil and nuclear energy generation, including finite supplies, emissions, waste and extraction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renewable energy pathways and compare variability, predictability and suitable locations.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resources using costs, reliability, environmental effects and biofuel life-cycle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resource-use data and trends without treating correlation alone as proof of causes.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CP3 Conservation of energy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