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CP2 Forces and motion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Forces and motion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Combine forces with directions and apply Newton's first law to rest, constant velocity and acceleration.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constant-speed circular motion using changing velocity and inward centripetal force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Weight and resistance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mass from weight, use the weight equation and explain different gravitational fields.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weight measurement and determine gravitational field strength from a weight-mass graph.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drag, falling acceleration, terminal velocity and parachute effects using resultants.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CP2 Forces and motion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Newton's laws and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force, mass and acceleration using resultant force and explain proportional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calculate inertial mass as resistance to velocity change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trolley investigations of force, mass and acceleration with controls, friction management and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Newton's third-law pairs and distinguish them from balanced forces on one object.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Momentum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signed momentum and apply conservation to isolated collisions, including objects sticking together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average force from momentum change and time and explain collision safety features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Stopping safely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thinking and stopping distances and describe reaction-time measurements and influencing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speed, mass, braking condition and road effects on braking and stopping distance.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dangers of large decelerations and estimate forces in road situations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CP2 Forces and motion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