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CP13 Forces and matter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Deformation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deformation requires interacting forces and distinguish elastic from permanent deformation.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extension from total length and elastic limit from limit of proportionality.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Hooke's law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and rearrange the linear spring equation with correct force, extension and spring-constant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stiffness and proportional force-extension relationships and convert hanging masses to load forces.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Graphs and energy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force-extension graphs, calculate linear gradients and recognise axis-order effects and proportionality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non-linear elastic behaviour from inelastic deformation using unloading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elastic energy using squared extension and explain the linear-range assumption.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Determine work from force-extension area and explain why linear loading gives a triangle rather than final-force times extension.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Spring practical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controlled spring loading and unloading with original-length readings, stable measurements, repeats and safe support.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best-fit graph gradients and areas to determine stiffness and work, accounting for limits and measurement uncertainty.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CP13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CP13 Forces and matter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