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CP11 Electromagnetic induction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Induction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induced voltage from changing fields or relative motion and distinguish voltage from closed-circuit current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effects of magnet speed, strength, coil turns, motion reversal and pole reversal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induced-field opposition and why mechanical work supplies electrical energy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controlled induction investigations using signed voltage measurements, stationary comparisons and repeatable movements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Transformer operation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transformer operation through alternating primary current, linked changing fields and induced secondary voltage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steady DC fails and distinguish step-up from step-down alternating-voltage changes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Transformer power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missing transformer voltages and currents using equal input and output power for 100% efficiency.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ideal power equality from real losses and calculate useful or dissipated power from efficiency.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National Grid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step-up and step-down transformer locations and high-voltage transmission for lower current and heating losses.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transmission current and cable heating and explain the squared-current loss relationship.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grid's energy-transfer role and distinguish transmission voltages from domestic supply and safe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CP11 Electromagnetic induction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