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CC5 Ionic bonding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Ions and electron transfer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cation and anion formation by electron loss or gain without changing proton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common ion charges and electronic configurations from main-group electron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bonding as electrostatic attraction between opposite ions, distinguishing it from electron transfer.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dot-and-cross diagrams for ionic formation with complete shells, brackets and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Ionic formulae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Deduce simple ionic formulae from the smallest whole-number ratio that balances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formulae containing polyatomic ions, preserving groups with brackets where needed.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ionic ratios, formula subscripts and ion superscript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compound name endings, distinguishing binary -ide names from oxygen-containing -ate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Lattices and properties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three-dimensional ionic lattice and explain high melting and boiling 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electrical conduction in solid, molten and dissolved states using mobile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ionic brittleness and recognise that solubility varies between compounds.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the model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melting and conductivity evidence to identify ionic structures and distinguish metallic charge carriers.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ion movement to electrolysis electrodes and evaluate flat lattice representations.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CC5 Ionic bonding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