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CC12 Dynamic equilibria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Reversibility and equilibrium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reversible reactions, their symbol and ammonium chloride decomposition and recombination.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dynamic equilibrium in a closed system using equal rates and constant, potentially unequal concentrations.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rate-time and concentration-time graphs and distinguish equilibrium position from reaction completion.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Changing conditions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equilibrium shifts after concentration changes, including adding reactants or removing products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temperature effects using the energy change of the written reaction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pressure effects from gaseous coefficients, including equal gas totals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catalysts speed equilibrium attainment without changing equilibrium yield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Ammonia manufacture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Haber reactants, their sources, balanced reaction, temperature, pressure and iron catalyst.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Haber temperature and pressure compromises between yield, rate, energy and equipment costs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ammonia removal and unreacted gas recycling and explain improved feedstock 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CC12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CC12 Dynamic equilibria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