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CB2 Cells and control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Cell division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cell cycle, including DNA copying, mitosis and cytokinesis.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stages of mitosis and explain chromosome separation.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mitosis produces genetically identical diploid cells for growth, repair and asexual reproduction.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uncontrolled cell division can lead to cancer and tumours.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Growth and plant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animal growth with plant cell division, elongation and differentiation.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growth and interpret growth trends and percentile charts.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root and shoot meristems in continued plant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root hair and xylem cell structures to absorption and transport.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CB2 Cells and control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Biology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Stem cells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differentiation and compare embryonic and adult stem cell potential.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stem cell treatments using benefits, medical risks and ethical concerns.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Nervous coordination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CNS and explain the roles of receptors, sensory, relay and motor neurones, and effectors.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neurone structures, including axons and myelin, to rapid impulse transmission.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chemical transmission across synapses and why signals travel in one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Reflexes and reaction time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Trace a spinal reflex arc and explain its rapid protective 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voluntary reaction time from reflex responses and nerve conduction speed.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ruler-drop investigation and interpret repeated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CB2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CB2 Cells and control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