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BUS6 Growing the business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Growth and finance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organic growth through products and markets with mergers and takeovers.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innovation, research and development and technology as routes to new products or markets.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growth's benefits and risks, including costs, capacity and integration problems.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public limited companies, flotation, limited liability and effects on ownership and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internal and external growth finance using cost, risk, duration and ownership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objectives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market conditions, technology, performance, legislation and internal priorities change objectives.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changes in survival, growth, markets, workforce and product range as a business evolves.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objectives connect finance, marketing, operations and human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BUS6 Growing the business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Globalisation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globalisation, imports, exports and multinational businesses as opportunities and threats.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overseas production and sales using costs, competition, cultural differences and logistics.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tariffs and trade blocs and calculate tariff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e-commerce and an adapted marketing mix support international sales.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the environment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ethical and environmental considerations, including sourcing, waste, emissions and resource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trade-offs between ethical or environmental improvements, costs, sales and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pressure groups affect business behaviour and the marketing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ethical or environmental claims using evidence and the business's actual practices.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BUS6 Growing the business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