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BUS2 Spotting a business opportunity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Business 1BS0 | Theme 1 /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Customer needs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price, quality, choice and convenience as customer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meeting customer needs supports sales and survival, including conflicts between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Market research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market research identifies needs and gaps, reduces risk and informs decisions.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surveys, questionnaires, focus groups and observation as primary research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primary and secondary research and judge whether existing sources fit the decision.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qualitative from quantitative data and calculate percentages from research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research reliability using samples, neutral questions and social-media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BUS2 Spotting a business opportunity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Business 1BS0 | Theme 1 /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Segmentation and market maps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Segment customers using location, demographics, age, income and lifestyle.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targeting a segment affects the marketing mix.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market maps using relevant axes and competitor positions.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apparent market gaps and the limitations of market maps.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Competition and decisions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competitors' price, quality, location, range and customer service.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differentiation and competition affect prices, sales and business decisions.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a competitive response using customer needs, costs and the business's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BUS2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BUS2 Spotting a business opportunity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