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BUS10 Making human resource decisions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Edexcel Business 1BS0 | Theme 2 /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Structure and communication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organisational charts using hierarchy, chain of command and span of control.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tall and flat structures using supervision, costs, communication and responsibility.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centralisation and decentralisation and distinguish decision authority from organisational shape.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effective communication and barriers, including channel choice, clarity and information overload.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part-time, full-time, flexible, permanent, temporary, freelance and remote working arrangements.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Recruitment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directors', managers', supervisors', operational and support staff roles.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job descriptions and person specifications and explain application forms, CVs and selection methods.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internal and external recruitment using skills, costs, motivation and the candidate pool.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Justify fair recruitment and selection using the role's requirements and business needs.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BUS10 Making human resource decisions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Edexcel Business 1BS0 | Theme 2 /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Training and development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formal, informal and self-directed learning using consistency, flexibility, costs and risks.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ongoing training, retraining, targets and performance reviews in employee development.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training using costs, competence, productivity, quality, motivation and retention.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Motivation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motivation's effects on recruitment, retention, productivity and performance.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remuneration, bonuses, commission, promotion and fringe benefits for different employees.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commission and total pay using stated sales percentages and basic pay.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job rotation, enrichment and autonomy and explain the skills and support each needs.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Justify motivation methods using employee needs, job roles, costs and unintended consequences.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BUS10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BUS10 Making human resource decisions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